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88"/>
        <w:gridCol w:w="3402"/>
      </w:tblGrid>
      <w:tr w:rsidR="0098203D" w:rsidTr="000E043D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8203D" w:rsidRPr="0002514F" w:rsidRDefault="009360C7" w:rsidP="009360C7">
            <w:pPr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HAEMATOLOGY PATIENT SURVEY</w:t>
            </w:r>
          </w:p>
          <w:p w:rsidR="0098203D" w:rsidRPr="009360C7" w:rsidRDefault="0098203D" w:rsidP="0098203D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9360C7">
              <w:rPr>
                <w:rFonts w:asciiTheme="minorHAnsi" w:hAnsiTheme="minorHAnsi"/>
                <w:sz w:val="24"/>
                <w:szCs w:val="22"/>
              </w:rPr>
              <w:t xml:space="preserve">In September 2023 I ran a patient </w:t>
            </w:r>
            <w:r w:rsidR="00557472" w:rsidRPr="009360C7">
              <w:rPr>
                <w:rFonts w:asciiTheme="minorHAnsi" w:hAnsiTheme="minorHAnsi"/>
                <w:sz w:val="24"/>
                <w:szCs w:val="22"/>
              </w:rPr>
              <w:t xml:space="preserve">experience </w:t>
            </w:r>
            <w:r w:rsidRPr="009360C7">
              <w:rPr>
                <w:rFonts w:asciiTheme="minorHAnsi" w:hAnsiTheme="minorHAnsi"/>
                <w:sz w:val="24"/>
                <w:szCs w:val="22"/>
              </w:rPr>
              <w:t xml:space="preserve">survey </w:t>
            </w:r>
            <w:r w:rsidR="00557472" w:rsidRPr="009360C7">
              <w:rPr>
                <w:rFonts w:asciiTheme="minorHAnsi" w:hAnsiTheme="minorHAnsi"/>
                <w:sz w:val="24"/>
                <w:szCs w:val="22"/>
              </w:rPr>
              <w:t xml:space="preserve">that focused on the information needs of our </w:t>
            </w:r>
            <w:r w:rsidRPr="009360C7">
              <w:rPr>
                <w:rFonts w:asciiTheme="minorHAnsi" w:hAnsiTheme="minorHAnsi"/>
                <w:sz w:val="24"/>
                <w:szCs w:val="22"/>
              </w:rPr>
              <w:t xml:space="preserve">patients </w:t>
            </w:r>
            <w:r w:rsidR="00557472" w:rsidRPr="009360C7">
              <w:rPr>
                <w:rFonts w:asciiTheme="minorHAnsi" w:hAnsiTheme="minorHAnsi"/>
                <w:sz w:val="24"/>
                <w:szCs w:val="22"/>
              </w:rPr>
              <w:t>in</w:t>
            </w:r>
            <w:r w:rsidRPr="009360C7">
              <w:rPr>
                <w:rFonts w:asciiTheme="minorHAnsi" w:hAnsiTheme="minorHAnsi"/>
                <w:sz w:val="24"/>
                <w:szCs w:val="22"/>
              </w:rPr>
              <w:t xml:space="preserve"> the haematology oncology </w:t>
            </w:r>
            <w:r w:rsidR="00557472" w:rsidRPr="009360C7">
              <w:rPr>
                <w:rFonts w:asciiTheme="minorHAnsi" w:hAnsiTheme="minorHAnsi"/>
                <w:sz w:val="24"/>
                <w:szCs w:val="22"/>
              </w:rPr>
              <w:t xml:space="preserve">ward. I wanted to find out if they were receiving the </w:t>
            </w:r>
            <w:r w:rsidRPr="009360C7">
              <w:rPr>
                <w:rFonts w:asciiTheme="minorHAnsi" w:hAnsiTheme="minorHAnsi"/>
                <w:sz w:val="24"/>
                <w:szCs w:val="22"/>
              </w:rPr>
              <w:t xml:space="preserve">information they needed and at the right time for them, before they started treatment. </w:t>
            </w:r>
            <w:r w:rsidR="00A03089">
              <w:rPr>
                <w:rFonts w:asciiTheme="minorHAnsi" w:hAnsiTheme="minorHAnsi"/>
                <w:sz w:val="24"/>
                <w:szCs w:val="22"/>
              </w:rPr>
              <w:t>Survey questionnaires were sent out to 30 patients.</w:t>
            </w:r>
          </w:p>
          <w:p w:rsidR="0098203D" w:rsidRPr="000E043D" w:rsidRDefault="0098203D" w:rsidP="000E043D">
            <w:pPr>
              <w:spacing w:before="120"/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9360C7">
              <w:rPr>
                <w:rFonts w:asciiTheme="minorHAnsi" w:hAnsiTheme="minorHAnsi"/>
                <w:sz w:val="24"/>
                <w:szCs w:val="22"/>
              </w:rPr>
              <w:t xml:space="preserve">The survey was also used to find out if having a pre-treatment meeting with the Haematology Clinical Nurse Specialist (CNS) would be of benefit to Haematology patients.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8203D" w:rsidRDefault="00A03089">
            <w:r>
              <w:rPr>
                <w:noProof/>
                <w:lang w:val="en-IE"/>
              </w:rPr>
              <w:drawing>
                <wp:anchor distT="0" distB="0" distL="114300" distR="114300" simplePos="0" relativeHeight="251659264" behindDoc="0" locked="0" layoutInCell="1" allowOverlap="1" wp14:anchorId="21965AD2" wp14:editId="2026E6E9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152400</wp:posOffset>
                  </wp:positionV>
                  <wp:extent cx="876300" cy="1173480"/>
                  <wp:effectExtent l="0" t="0" r="0" b="7620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5" t="7201" r="9101" b="30954"/>
                          <a:stretch/>
                        </pic:blipFill>
                        <pic:spPr>
                          <a:xfrm>
                            <a:off x="0" y="0"/>
                            <a:ext cx="87630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AB6"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8431B" wp14:editId="6303202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1382395</wp:posOffset>
                      </wp:positionV>
                      <wp:extent cx="2087880" cy="388620"/>
                      <wp:effectExtent l="0" t="0" r="26670" b="1143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88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03D" w:rsidRPr="00403A31" w:rsidRDefault="0098203D" w:rsidP="00A03089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03A31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D0D0D"/>
                                      <w:sz w:val="18"/>
                                      <w:szCs w:val="22"/>
                                      <w:lang w:val="en-GB"/>
                                    </w:rPr>
                                    <w:t>Clinical Nurse Specialist Haematology</w:t>
                                  </w:r>
                                </w:p>
                                <w:p w:rsidR="0098203D" w:rsidRPr="00403A31" w:rsidRDefault="0098203D" w:rsidP="00A03089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03A31">
                                    <w:rPr>
                                      <w:rFonts w:ascii="Calibri" w:eastAsia="Times New Roman" w:hAnsi="Calibri"/>
                                      <w:color w:val="0D0D0D"/>
                                      <w:sz w:val="18"/>
                                      <w:szCs w:val="22"/>
                                      <w:lang w:val="en-GB"/>
                                    </w:rPr>
                                    <w:t>Laura Kiernan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843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95pt;margin-top:108.85pt;width:164.4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" strokecolor="white [3212]">
                      <v:textbox>
                        <w:txbxContent>
                          <w:p w:rsidR="0098203D" w:rsidRPr="00403A31" w:rsidRDefault="0098203D" w:rsidP="00A0308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03A31">
                              <w:rPr>
                                <w:rFonts w:ascii="Calibri" w:eastAsia="Times New Roman" w:hAnsi="Calibri"/>
                                <w:b/>
                                <w:bCs/>
                                <w:color w:val="0D0D0D"/>
                                <w:sz w:val="18"/>
                                <w:szCs w:val="22"/>
                                <w:lang w:val="en-GB"/>
                              </w:rPr>
                              <w:t>Clinical Nurse Specialist Haematology</w:t>
                            </w:r>
                          </w:p>
                          <w:p w:rsidR="0098203D" w:rsidRPr="00403A31" w:rsidRDefault="0098203D" w:rsidP="00A0308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03A31">
                              <w:rPr>
                                <w:rFonts w:ascii="Calibri" w:eastAsia="Times New Roman" w:hAnsi="Calibri"/>
                                <w:color w:val="0D0D0D"/>
                                <w:sz w:val="18"/>
                                <w:szCs w:val="22"/>
                                <w:lang w:val="en-GB"/>
                              </w:rPr>
                              <w:t>Laura Kiernan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203D" w:rsidTr="000E043D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03D" w:rsidRDefault="0098203D" w:rsidP="00A03089">
            <w:pPr>
              <w:spacing w:before="120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98203D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Results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:</w:t>
            </w:r>
            <w:r w:rsidR="00A0308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  <w:p w:rsidR="0098203D" w:rsidRDefault="0098203D">
            <w:pPr>
              <w:rPr>
                <w:noProof/>
                <w:lang w:val="en-IE"/>
              </w:rPr>
            </w:pPr>
            <w:r>
              <w:rPr>
                <w:noProof/>
                <w:lang w:val="en-IE"/>
              </w:rPr>
              <w:drawing>
                <wp:inline distT="0" distB="0" distL="0" distR="0" wp14:anchorId="3EA2A07A" wp14:editId="314C7B6E">
                  <wp:extent cx="1478280" cy="1287780"/>
                  <wp:effectExtent l="0" t="0" r="7620" b="762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>
              <w:rPr>
                <w:noProof/>
                <w:lang w:val="en-IE"/>
              </w:rPr>
              <w:drawing>
                <wp:inline distT="0" distB="0" distL="0" distR="0" wp14:anchorId="2A71CF9B" wp14:editId="193AFDAD">
                  <wp:extent cx="1447800" cy="1287780"/>
                  <wp:effectExtent l="0" t="0" r="0" b="7620"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>
              <w:rPr>
                <w:noProof/>
                <w:lang w:val="en-IE"/>
              </w:rPr>
              <w:drawing>
                <wp:inline distT="0" distB="0" distL="0" distR="0" wp14:anchorId="7873C0CF" wp14:editId="0D7ED2BD">
                  <wp:extent cx="1638300" cy="1287780"/>
                  <wp:effectExtent l="0" t="0" r="0" b="762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>
              <w:rPr>
                <w:noProof/>
                <w:lang w:val="en-IE"/>
              </w:rPr>
              <w:drawing>
                <wp:inline distT="0" distB="0" distL="0" distR="0" wp14:anchorId="5155CEF1" wp14:editId="6A1B5C2E">
                  <wp:extent cx="1562100" cy="12954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D57B94" w:rsidTr="000E043D">
        <w:trPr>
          <w:trHeight w:val="1711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B94" w:rsidRPr="009360C7" w:rsidRDefault="00D57B94" w:rsidP="00A03089">
            <w:pPr>
              <w:pStyle w:val="ListParagraph"/>
              <w:numPr>
                <w:ilvl w:val="0"/>
                <w:numId w:val="1"/>
              </w:numPr>
              <w:ind w:left="465" w:right="-113"/>
              <w:rPr>
                <w:rFonts w:asciiTheme="minorHAnsi" w:hAnsiTheme="minorHAnsi"/>
                <w:noProof/>
                <w:sz w:val="24"/>
                <w:szCs w:val="22"/>
                <w:lang w:val="en-IE"/>
              </w:rPr>
            </w:pPr>
            <w:r w:rsidRPr="009360C7">
              <w:rPr>
                <w:rFonts w:asciiTheme="minorHAnsi" w:hAnsiTheme="minorHAnsi"/>
                <w:noProof/>
                <w:sz w:val="24"/>
                <w:szCs w:val="22"/>
                <w:lang w:val="en-IE"/>
              </w:rPr>
              <w:t>100% of patients that had met the CNS pre treatment reported feeling more prepared for treatment and 88% felt well prepared to manage treatment side effects.</w:t>
            </w:r>
          </w:p>
          <w:p w:rsidR="00F61668" w:rsidRDefault="00D57B94" w:rsidP="00A030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65" w:right="-113"/>
              <w:rPr>
                <w:rFonts w:asciiTheme="minorHAnsi" w:hAnsiTheme="minorHAnsi"/>
                <w:sz w:val="24"/>
                <w:szCs w:val="22"/>
              </w:rPr>
            </w:pPr>
            <w:r w:rsidRPr="00F61668">
              <w:rPr>
                <w:rFonts w:asciiTheme="minorHAnsi" w:hAnsiTheme="minorHAnsi"/>
                <w:sz w:val="24"/>
                <w:szCs w:val="22"/>
              </w:rPr>
              <w:t>79% would like an appointment to meet with th</w:t>
            </w:r>
            <w:r w:rsidR="00F61668" w:rsidRPr="00F61668">
              <w:rPr>
                <w:rFonts w:asciiTheme="minorHAnsi" w:hAnsiTheme="minorHAnsi"/>
                <w:sz w:val="24"/>
                <w:szCs w:val="22"/>
              </w:rPr>
              <w:t xml:space="preserve">e CNS before starting treatment. 94% said </w:t>
            </w:r>
            <w:r w:rsidRPr="00F61668">
              <w:rPr>
                <w:rFonts w:asciiTheme="minorHAnsi" w:hAnsiTheme="minorHAnsi"/>
                <w:sz w:val="24"/>
                <w:szCs w:val="22"/>
              </w:rPr>
              <w:t xml:space="preserve">they would like a follow up call </w:t>
            </w:r>
            <w:r w:rsidR="00F61668" w:rsidRPr="00F61668">
              <w:rPr>
                <w:rFonts w:asciiTheme="minorHAnsi" w:hAnsiTheme="minorHAnsi"/>
                <w:sz w:val="24"/>
                <w:szCs w:val="22"/>
              </w:rPr>
              <w:t xml:space="preserve">at 1 week or 1 month </w:t>
            </w:r>
            <w:r w:rsidRPr="00F61668">
              <w:rPr>
                <w:rFonts w:asciiTheme="minorHAnsi" w:hAnsiTheme="minorHAnsi"/>
                <w:sz w:val="24"/>
                <w:szCs w:val="22"/>
              </w:rPr>
              <w:t xml:space="preserve">from the CNS. </w:t>
            </w:r>
          </w:p>
          <w:p w:rsidR="009360C7" w:rsidRPr="00F61668" w:rsidRDefault="009360C7" w:rsidP="00A030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65" w:right="-113"/>
              <w:rPr>
                <w:rFonts w:asciiTheme="minorHAnsi" w:hAnsiTheme="minorHAnsi"/>
                <w:sz w:val="24"/>
                <w:szCs w:val="22"/>
              </w:rPr>
            </w:pPr>
            <w:r w:rsidRPr="00F61668">
              <w:rPr>
                <w:rFonts w:asciiTheme="minorHAnsi" w:hAnsiTheme="minorHAnsi"/>
                <w:sz w:val="24"/>
                <w:szCs w:val="22"/>
              </w:rPr>
              <w:t>71% of patients said they were aware of the support services available to them.</w:t>
            </w:r>
          </w:p>
          <w:p w:rsidR="009360C7" w:rsidRPr="009360C7" w:rsidRDefault="00F10598" w:rsidP="00F10598">
            <w:pPr>
              <w:pStyle w:val="ListParagraph"/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noProof/>
                <w:lang w:val="en-IE"/>
              </w:rPr>
              <w:drawing>
                <wp:inline distT="0" distB="0" distL="0" distR="0" wp14:anchorId="44E28E6C" wp14:editId="388EE03A">
                  <wp:extent cx="5463540" cy="2194560"/>
                  <wp:effectExtent l="0" t="0" r="381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D57B94" w:rsidRPr="00D57B94" w:rsidRDefault="00D57B94" w:rsidP="007257DC">
            <w:pPr>
              <w:rPr>
                <w:noProof/>
                <w:sz w:val="22"/>
                <w:szCs w:val="22"/>
                <w:lang w:val="en-IE"/>
              </w:rPr>
            </w:pPr>
          </w:p>
        </w:tc>
      </w:tr>
      <w:tr w:rsidR="00E43AB6" w:rsidTr="000E043D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0C7" w:rsidRPr="000E043D" w:rsidRDefault="009360C7" w:rsidP="00E43AB6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0E043D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Patient Comments</w:t>
            </w:r>
          </w:p>
          <w:p w:rsidR="00E43AB6" w:rsidRPr="00F61668" w:rsidRDefault="000E043D" w:rsidP="00F61668">
            <w:pPr>
              <w:rPr>
                <w:rFonts w:asciiTheme="minorHAnsi" w:hAnsiTheme="minorHAnsi"/>
                <w:noProof/>
                <w:sz w:val="24"/>
                <w:szCs w:val="24"/>
                <w:lang w:val="en-IE"/>
              </w:rPr>
            </w:pPr>
            <w:r w:rsidRPr="00F61668">
              <w:rPr>
                <w:rFonts w:asciiTheme="minorHAnsi" w:hAnsiTheme="minorHAnsi"/>
                <w:noProof/>
                <w:sz w:val="24"/>
                <w:szCs w:val="24"/>
                <w:lang w:val="en-IE"/>
              </w:rPr>
              <w:t xml:space="preserve">Patients that had met the CNS before treatment reported having a very positive experience. They also commented, </w:t>
            </w:r>
            <w:r w:rsidR="00A03089" w:rsidRPr="00F61668">
              <w:rPr>
                <w:rFonts w:asciiTheme="minorHAnsi" w:hAnsiTheme="minorHAnsi"/>
                <w:noProof/>
                <w:sz w:val="24"/>
                <w:szCs w:val="24"/>
                <w:lang w:val="en-IE"/>
              </w:rPr>
              <w:t>“Treatment commencement day is very overwhelming and a lot can go over your head.” “</w:t>
            </w:r>
            <w:r w:rsidR="00E43AB6" w:rsidRPr="00F61668">
              <w:rPr>
                <w:rFonts w:asciiTheme="minorHAnsi" w:hAnsiTheme="minorHAnsi"/>
                <w:noProof/>
                <w:sz w:val="24"/>
                <w:szCs w:val="24"/>
                <w:lang w:val="en-IE"/>
              </w:rPr>
              <w:t>More information</w:t>
            </w:r>
            <w:r w:rsidR="009360C7" w:rsidRPr="00F61668">
              <w:rPr>
                <w:rFonts w:asciiTheme="minorHAnsi" w:hAnsiTheme="minorHAnsi"/>
                <w:noProof/>
                <w:sz w:val="24"/>
                <w:szCs w:val="24"/>
                <w:lang w:val="en-IE"/>
              </w:rPr>
              <w:t xml:space="preserve"> needed</w:t>
            </w:r>
            <w:r w:rsidR="00E43AB6" w:rsidRPr="00F61668">
              <w:rPr>
                <w:rFonts w:asciiTheme="minorHAnsi" w:hAnsiTheme="minorHAnsi"/>
                <w:noProof/>
                <w:sz w:val="24"/>
                <w:szCs w:val="24"/>
                <w:lang w:val="en-IE"/>
              </w:rPr>
              <w:t xml:space="preserve"> about where it leads to”, “why scans are needed”, “new treatment</w:t>
            </w:r>
            <w:r w:rsidR="009360C7" w:rsidRPr="00F61668">
              <w:rPr>
                <w:rFonts w:asciiTheme="minorHAnsi" w:hAnsiTheme="minorHAnsi"/>
                <w:noProof/>
                <w:sz w:val="24"/>
                <w:szCs w:val="24"/>
                <w:lang w:val="en-IE"/>
              </w:rPr>
              <w:t>s”</w:t>
            </w:r>
            <w:r w:rsidR="00E43AB6" w:rsidRPr="00F61668">
              <w:rPr>
                <w:rFonts w:asciiTheme="minorHAnsi" w:hAnsiTheme="minorHAnsi"/>
                <w:noProof/>
                <w:sz w:val="24"/>
                <w:szCs w:val="24"/>
                <w:lang w:val="en-IE"/>
              </w:rPr>
              <w:t xml:space="preserve">, “how different medications </w:t>
            </w:r>
            <w:r w:rsidR="0064035C" w:rsidRPr="00F61668">
              <w:rPr>
                <w:rFonts w:asciiTheme="minorHAnsi" w:hAnsiTheme="minorHAnsi"/>
                <w:noProof/>
                <w:sz w:val="24"/>
                <w:szCs w:val="24"/>
                <w:lang w:val="en-IE"/>
              </w:rPr>
              <w:t>work with medications you are already using”</w:t>
            </w:r>
            <w:r w:rsidR="00A03089" w:rsidRPr="00F61668">
              <w:rPr>
                <w:rFonts w:asciiTheme="minorHAnsi" w:hAnsiTheme="minorHAnsi"/>
                <w:noProof/>
                <w:sz w:val="24"/>
                <w:szCs w:val="24"/>
                <w:lang w:val="en-IE"/>
              </w:rPr>
              <w:t xml:space="preserve">, “more family involvement needed”, </w:t>
            </w:r>
            <w:r w:rsidRPr="00F61668">
              <w:rPr>
                <w:rFonts w:asciiTheme="minorHAnsi" w:hAnsiTheme="minorHAnsi"/>
                <w:noProof/>
                <w:sz w:val="24"/>
                <w:szCs w:val="24"/>
                <w:lang w:val="en-IE"/>
              </w:rPr>
              <w:t>information for “women who ar taking hormones”. “ Information makes you feel more relaxed”.</w:t>
            </w:r>
          </w:p>
        </w:tc>
      </w:tr>
      <w:tr w:rsidR="00A03089" w:rsidTr="000E043D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089" w:rsidRDefault="00A03089" w:rsidP="000E043D">
            <w:pPr>
              <w:spacing w:before="120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Action Plan</w:t>
            </w:r>
            <w:bookmarkStart w:id="0" w:name="_GoBack"/>
            <w:bookmarkEnd w:id="0"/>
          </w:p>
          <w:p w:rsidR="00A03089" w:rsidRPr="00F61668" w:rsidRDefault="00A03089" w:rsidP="00A0308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noProof/>
                <w:sz w:val="24"/>
                <w:lang w:val="en-IE"/>
              </w:rPr>
            </w:pPr>
            <w:r w:rsidRPr="00F61668">
              <w:rPr>
                <w:rFonts w:asciiTheme="minorHAnsi" w:hAnsiTheme="minorHAnsi"/>
                <w:noProof/>
                <w:sz w:val="24"/>
                <w:lang w:val="en-IE"/>
              </w:rPr>
              <w:t>Set up a dedicated nurse led clinic to meet patients pre treatment.</w:t>
            </w:r>
          </w:p>
          <w:p w:rsidR="00A03089" w:rsidRPr="00F61668" w:rsidRDefault="00A03089" w:rsidP="00A0308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noProof/>
                <w:sz w:val="24"/>
                <w:lang w:val="en-IE"/>
              </w:rPr>
            </w:pPr>
            <w:r w:rsidRPr="00F61668">
              <w:rPr>
                <w:rFonts w:asciiTheme="minorHAnsi" w:hAnsiTheme="minorHAnsi"/>
                <w:noProof/>
                <w:sz w:val="24"/>
                <w:lang w:val="en-IE"/>
              </w:rPr>
              <w:t>Schedule follow up calls with patients as their preference at 1 week or one month.</w:t>
            </w:r>
          </w:p>
          <w:p w:rsidR="00A03089" w:rsidRPr="00A03089" w:rsidRDefault="000E043D" w:rsidP="00A030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F61668">
              <w:rPr>
                <w:rFonts w:asciiTheme="minorHAnsi" w:hAnsiTheme="minorHAnsi"/>
                <w:noProof/>
                <w:sz w:val="24"/>
                <w:lang w:val="en-IE"/>
              </w:rPr>
              <w:t>Develop end of treatment summa</w:t>
            </w:r>
            <w:r w:rsidR="00A03089" w:rsidRPr="00F61668">
              <w:rPr>
                <w:rFonts w:asciiTheme="minorHAnsi" w:hAnsiTheme="minorHAnsi"/>
                <w:noProof/>
                <w:sz w:val="24"/>
                <w:lang w:val="en-IE"/>
              </w:rPr>
              <w:t>r</w:t>
            </w:r>
            <w:r w:rsidRPr="00F61668">
              <w:rPr>
                <w:rFonts w:asciiTheme="minorHAnsi" w:hAnsiTheme="minorHAnsi"/>
                <w:noProof/>
                <w:sz w:val="24"/>
                <w:lang w:val="en-IE"/>
              </w:rPr>
              <w:t>i</w:t>
            </w:r>
            <w:r w:rsidR="00A03089" w:rsidRPr="00F61668">
              <w:rPr>
                <w:rFonts w:asciiTheme="minorHAnsi" w:hAnsiTheme="minorHAnsi"/>
                <w:noProof/>
                <w:sz w:val="24"/>
                <w:lang w:val="en-IE"/>
              </w:rPr>
              <w:t>es</w:t>
            </w:r>
            <w:r w:rsidRPr="00F61668">
              <w:rPr>
                <w:rFonts w:asciiTheme="minorHAnsi" w:hAnsiTheme="minorHAnsi"/>
                <w:noProof/>
                <w:sz w:val="24"/>
                <w:lang w:val="en-IE"/>
              </w:rPr>
              <w:t>.</w:t>
            </w:r>
          </w:p>
        </w:tc>
      </w:tr>
    </w:tbl>
    <w:p w:rsidR="004664AE" w:rsidRDefault="004664AE"/>
    <w:sectPr w:rsidR="004664AE" w:rsidSect="000E043D">
      <w:headerReference w:type="default" r:id="rId14"/>
      <w:footerReference w:type="default" r:id="rId15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72" w:rsidRDefault="00557472" w:rsidP="00557472">
      <w:r>
        <w:separator/>
      </w:r>
    </w:p>
  </w:endnote>
  <w:endnote w:type="continuationSeparator" w:id="0">
    <w:p w:rsidR="00557472" w:rsidRDefault="00557472" w:rsidP="0055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15C" w:rsidRPr="00F9115C" w:rsidRDefault="00F9115C" w:rsidP="00F9115C">
    <w:pPr>
      <w:pStyle w:val="Footer"/>
      <w:jc w:val="center"/>
      <w:rPr>
        <w:b/>
        <w:color w:val="0070C0"/>
      </w:rPr>
    </w:pPr>
    <w:r>
      <w:rPr>
        <w:b/>
        <w:color w:val="0070C0"/>
      </w:rPr>
      <w:t>THANK YOU TO ALL OUR PATIENT FOR THEIR FEEDBACK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72" w:rsidRDefault="00557472" w:rsidP="00557472">
      <w:r>
        <w:separator/>
      </w:r>
    </w:p>
  </w:footnote>
  <w:footnote w:type="continuationSeparator" w:id="0">
    <w:p w:rsidR="00557472" w:rsidRDefault="00557472" w:rsidP="00557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72" w:rsidRDefault="00557472">
    <w:pPr>
      <w:pStyle w:val="Header"/>
    </w:pPr>
    <w:r>
      <w:rPr>
        <w:noProof/>
        <w:lang w:val="en-IE"/>
      </w:rPr>
      <w:drawing>
        <wp:inline distT="0" distB="0" distL="0" distR="0" wp14:anchorId="7E0BCC0C" wp14:editId="259FDC5A">
          <wp:extent cx="1322070" cy="678180"/>
          <wp:effectExtent l="0" t="0" r="0" b="7620"/>
          <wp:docPr id="11" name="Picture 11" descr="cid:image005.png@01D9E7B1.2A9D4D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5.png@01D9E7B1.2A9D4D8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23" b="8796"/>
                  <a:stretch/>
                </pic:blipFill>
                <pic:spPr bwMode="auto">
                  <a:xfrm>
                    <a:off x="0" y="0"/>
                    <a:ext cx="132207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37B"/>
    <w:multiLevelType w:val="hybridMultilevel"/>
    <w:tmpl w:val="6674D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4E4"/>
    <w:multiLevelType w:val="hybridMultilevel"/>
    <w:tmpl w:val="D58ACB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3D"/>
    <w:rsid w:val="000E043D"/>
    <w:rsid w:val="004664AE"/>
    <w:rsid w:val="00557472"/>
    <w:rsid w:val="0064035C"/>
    <w:rsid w:val="009360C7"/>
    <w:rsid w:val="0098203D"/>
    <w:rsid w:val="00A03089"/>
    <w:rsid w:val="00D57B94"/>
    <w:rsid w:val="00E43AB6"/>
    <w:rsid w:val="00F10598"/>
    <w:rsid w:val="00F61668"/>
    <w:rsid w:val="00F9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80F17-EB82-4726-8F12-33798391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03D"/>
    <w:pPr>
      <w:spacing w:before="100" w:beforeAutospacing="1" w:after="100" w:afterAutospacing="1"/>
    </w:pPr>
    <w:rPr>
      <w:rFonts w:eastAsiaTheme="minorEastAsia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57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4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472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unhideWhenUsed/>
    <w:rsid w:val="00557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472"/>
    <w:rPr>
      <w:rFonts w:ascii="Times New Roman" w:eastAsia="Times New Roman" w:hAnsi="Times New Roman" w:cs="Times New Roman"/>
      <w:sz w:val="20"/>
      <w:szCs w:val="20"/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3FC5.19965240" TargetMode="External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haresv006.beaumont.ie\corporate$\CancerAccreditationProject\Meetings\Cancer%20Centre%20Patient%20Partnership%20Working%20Group\Projects\Projects%202023\Laura%20Kiernan%20CNS%20Haematology\Laura%20Kiernan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haresv006.beaumont.ie\corporate$\CancerAccreditationProject\Meetings\Cancer%20Centre%20Patient%20Partnership%20Working%20Group\Projects\Projects%202023\Laura%20Kiernan%20CNS%20Haematology\Laura%20Kiernan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haresv006.beaumont.ie\corporate$\CancerAccreditationProject\Meetings\Cancer%20Centre%20Patient%20Partnership%20Working%20Group\Projects\Projects%202023\Laura%20Kiernan%20CNS%20Haematology\Laura%20Kiernan%20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haresv006.beaumont.ie\corporate$\CancerAccreditationProject\Meetings\Cancer%20Centre%20Patient%20Partnership%20Working%20Group\Projects\Projects%202023\Laura%20Kiernan%20CNS%20Haematology\Laura%20Kiernan%20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haresv006.beaumont.ie\corporate$\CancerAccreditationProject\Meetings\Cancer%20Centre%20Patient%20Partnership%20Working%20Group\Projects\Projects%202023\Laura%20Kiernan%20CNS%20Haematology\Laura%20Kiernan%20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900" b="1"/>
              <a:t>Response Rate</a:t>
            </a:r>
          </a:p>
        </c:rich>
      </c:tx>
      <c:layout>
        <c:manualLayout>
          <c:xMode val="edge"/>
          <c:yMode val="edge"/>
          <c:x val="0.32395811936551411"/>
          <c:y val="0.808861411643482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699115599680475"/>
          <c:y val="0.1291323052074112"/>
          <c:w val="0.49588643558730411"/>
          <c:h val="0.56924241718305912"/>
        </c:manualLayout>
      </c:layout>
      <c:doughnutChart>
        <c:varyColors val="1"/>
        <c:ser>
          <c:idx val="0"/>
          <c:order val="0"/>
          <c:tx>
            <c:strRef>
              <c:f>Sheet3!$C$7</c:f>
              <c:strCache>
                <c:ptCount val="1"/>
                <c:pt idx="0">
                  <c:v>Returned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7246376811594211"/>
                  <c:y val="-0.108048452985107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Sheet3!$C$8:$C$9</c:f>
              <c:numCache>
                <c:formatCode>0%</c:formatCode>
                <c:ptCount val="2"/>
                <c:pt idx="0">
                  <c:v>0.63</c:v>
                </c:pt>
                <c:pt idx="1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900" b="1"/>
              <a:t>Met the CNS Pre </a:t>
            </a:r>
          </a:p>
          <a:p>
            <a:pPr>
              <a:defRPr sz="900" b="1"/>
            </a:pPr>
            <a:r>
              <a:rPr lang="en-IE" sz="900" b="1"/>
              <a:t>Treatment</a:t>
            </a:r>
          </a:p>
        </c:rich>
      </c:tx>
      <c:layout>
        <c:manualLayout>
          <c:xMode val="edge"/>
          <c:yMode val="edge"/>
          <c:x val="0.1963254593175853"/>
          <c:y val="0.71429980276134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2605194087581154"/>
          <c:y val="0.13449269285126342"/>
          <c:w val="0.49679030252797346"/>
          <c:h val="0.5585216418953548"/>
        </c:manualLayout>
      </c:layout>
      <c:doughnutChart>
        <c:varyColors val="1"/>
        <c:ser>
          <c:idx val="0"/>
          <c:order val="0"/>
          <c:tx>
            <c:strRef>
              <c:f>Sheet3!$B$7</c:f>
              <c:strCache>
                <c:ptCount val="1"/>
                <c:pt idx="0">
                  <c:v>Met aCNS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3.5460992907801421E-2"/>
                  <c:y val="-0.268562401263823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Sheet3!$B$8:$B$9</c:f>
              <c:numCache>
                <c:formatCode>0%</c:formatCode>
                <c:ptCount val="2"/>
                <c:pt idx="0">
                  <c:v>0.95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900" b="1"/>
              <a:t>Written Information recieved</a:t>
            </a:r>
            <a:r>
              <a:rPr lang="en-IE" sz="900" b="1" baseline="0"/>
              <a:t> was useful</a:t>
            </a:r>
            <a:endParaRPr lang="en-IE" sz="900" b="1"/>
          </a:p>
        </c:rich>
      </c:tx>
      <c:layout>
        <c:manualLayout>
          <c:xMode val="edge"/>
          <c:yMode val="edge"/>
          <c:x val="0.21388634560214856"/>
          <c:y val="0.724161735700197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6991171558100691"/>
          <c:y val="0.11401559272546553"/>
          <c:w val="0.4529307885427365"/>
          <c:h val="0.64404377968982629"/>
        </c:manualLayout>
      </c:layout>
      <c:doughnutChart>
        <c:varyColors val="1"/>
        <c:ser>
          <c:idx val="0"/>
          <c:order val="0"/>
          <c:tx>
            <c:strRef>
              <c:f>Sheet3!$D$7</c:f>
              <c:strCache>
                <c:ptCount val="1"/>
                <c:pt idx="0">
                  <c:v>Written information received was useful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5.5724417426545089E-2"/>
                  <c:y val="-0.2606635071090047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Sheet3!$D$8:$D$9</c:f>
              <c:numCache>
                <c:formatCode>0%</c:formatCode>
                <c:ptCount val="2"/>
                <c:pt idx="0">
                  <c:v>0.89473684210526316</c:v>
                </c:pt>
                <c:pt idx="1">
                  <c:v>0.10526315789473684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900" b="1"/>
              <a:t>Would like a</a:t>
            </a:r>
            <a:r>
              <a:rPr lang="en-IE" sz="900" b="1" baseline="0"/>
              <a:t> follow up call with CNS</a:t>
            </a:r>
            <a:endParaRPr lang="en-IE" sz="900" b="1"/>
          </a:p>
        </c:rich>
      </c:tx>
      <c:layout>
        <c:manualLayout>
          <c:xMode val="edge"/>
          <c:yMode val="edge"/>
          <c:x val="8.9146021381473636E-2"/>
          <c:y val="0.706176470588235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699115599680475"/>
          <c:y val="0.11638614724936817"/>
          <c:w val="0.4529307885427365"/>
          <c:h val="0.64404377968982629"/>
        </c:manualLayout>
      </c:layout>
      <c:doughnutChart>
        <c:varyColors val="1"/>
        <c:ser>
          <c:idx val="0"/>
          <c:order val="0"/>
          <c:tx>
            <c:strRef>
              <c:f>Sheet3!$E$7</c:f>
              <c:strCache>
                <c:ptCount val="1"/>
                <c:pt idx="0">
                  <c:v>Would like follow up call from CNS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9.5057034220532383E-2"/>
                  <c:y val="-0.2417962003454231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Sheet3!$E$8:$E$9</c:f>
              <c:numCache>
                <c:formatCode>0%</c:formatCode>
                <c:ptCount val="2"/>
                <c:pt idx="0">
                  <c:v>0.83333333333333337</c:v>
                </c:pt>
                <c:pt idx="1">
                  <c:v>0.16666666666666666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1200"/>
              <a:t>What support</a:t>
            </a:r>
            <a:r>
              <a:rPr lang="en-IE" sz="1200" baseline="0"/>
              <a:t> s</a:t>
            </a:r>
            <a:r>
              <a:rPr lang="en-IE" sz="1200"/>
              <a:t>ervices did you use?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cat>
            <c:strRef>
              <c:f>Sheet3!$D$32:$D$41</c:f>
              <c:strCache>
                <c:ptCount val="10"/>
                <c:pt idx="0">
                  <c:v>Emergency Contact Numbers </c:v>
                </c:pt>
                <c:pt idx="1">
                  <c:v>Social Work</c:v>
                </c:pt>
                <c:pt idx="2">
                  <c:v>Dietician</c:v>
                </c:pt>
                <c:pt idx="3">
                  <c:v>Physiotherapy</c:v>
                </c:pt>
                <c:pt idx="4">
                  <c:v>Daffodil Centre</c:v>
                </c:pt>
                <c:pt idx="5">
                  <c:v>Wig Specialist</c:v>
                </c:pt>
                <c:pt idx="6">
                  <c:v>Volunteer Driver Service</c:v>
                </c:pt>
                <c:pt idx="7">
                  <c:v>Irish Cancer Society Support Line</c:v>
                </c:pt>
                <c:pt idx="8">
                  <c:v>Public Health Nurse</c:v>
                </c:pt>
                <c:pt idx="9">
                  <c:v>Community Cancer Support Centre</c:v>
                </c:pt>
              </c:strCache>
            </c:strRef>
          </c:cat>
          <c:val>
            <c:numRef>
              <c:f>Sheet3!$E$32:$E$41</c:f>
              <c:numCache>
                <c:formatCode>General</c:formatCode>
                <c:ptCount val="10"/>
                <c:pt idx="0">
                  <c:v>11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6</c:v>
                </c:pt>
                <c:pt idx="5">
                  <c:v>6</c:v>
                </c:pt>
                <c:pt idx="6">
                  <c:v>1</c:v>
                </c:pt>
                <c:pt idx="7">
                  <c:v>5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71868904"/>
        <c:axId val="671872432"/>
      </c:barChart>
      <c:catAx>
        <c:axId val="671868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1872432"/>
        <c:crosses val="autoZero"/>
        <c:auto val="1"/>
        <c:lblAlgn val="ctr"/>
        <c:lblOffset val="100"/>
        <c:noMultiLvlLbl val="0"/>
      </c:catAx>
      <c:valAx>
        <c:axId val="671872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186890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3555-35DD-44F1-949C-A97028CC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Caitriona Higgins</dc:creator>
  <cp:keywords/>
  <dc:description/>
  <cp:lastModifiedBy>Caitriona Higgins</cp:lastModifiedBy>
  <cp:revision>3</cp:revision>
  <dcterms:created xsi:type="dcterms:W3CDTF">2024-02-23T13:03:00Z</dcterms:created>
  <dcterms:modified xsi:type="dcterms:W3CDTF">2024-02-23T16:00:00Z</dcterms:modified>
</cp:coreProperties>
</file>